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C7A" w:rsidRDefault="00B25C7A" w:rsidP="00B25C7A">
      <w:pPr>
        <w:jc w:val="center"/>
        <w:rPr>
          <w:b/>
          <w:bCs/>
          <w:szCs w:val="24"/>
          <w:u w:val="single"/>
        </w:rPr>
      </w:pPr>
    </w:p>
    <w:p w:rsidR="00741558" w:rsidRPr="00741558" w:rsidRDefault="00741558" w:rsidP="00741558">
      <w:pPr>
        <w:spacing w:line="360" w:lineRule="auto"/>
        <w:ind w:left="360"/>
        <w:jc w:val="center"/>
        <w:rPr>
          <w:rFonts w:hint="cs"/>
          <w:color w:val="FF0000"/>
          <w:sz w:val="28"/>
          <w:szCs w:val="28"/>
          <w:rtl/>
        </w:rPr>
      </w:pPr>
      <w:bookmarkStart w:id="0" w:name="Start"/>
      <w:bookmarkEnd w:id="0"/>
      <w:r w:rsidRPr="00741558">
        <w:rPr>
          <w:rFonts w:ascii="Arial" w:hAnsi="Arial"/>
          <w:b/>
          <w:bCs/>
          <w:sz w:val="28"/>
          <w:szCs w:val="28"/>
          <w:u w:val="single"/>
          <w:rtl/>
        </w:rPr>
        <w:t xml:space="preserve">מכרז פומבי מס  53/12  למתן שירותי </w:t>
      </w:r>
      <w:r w:rsidRPr="00741558">
        <w:rPr>
          <w:rFonts w:hint="eastAsia"/>
          <w:b/>
          <w:bCs/>
          <w:sz w:val="28"/>
          <w:szCs w:val="28"/>
          <w:u w:val="single"/>
          <w:rtl/>
        </w:rPr>
        <w:t>ייעוץ</w:t>
      </w:r>
      <w:r w:rsidRPr="00741558">
        <w:rPr>
          <w:b/>
          <w:bCs/>
          <w:sz w:val="28"/>
          <w:szCs w:val="28"/>
          <w:u w:val="single"/>
          <w:rtl/>
        </w:rPr>
        <w:t xml:space="preserve"> </w:t>
      </w:r>
      <w:r w:rsidRPr="00741558">
        <w:rPr>
          <w:rFonts w:hint="eastAsia"/>
          <w:b/>
          <w:bCs/>
          <w:sz w:val="28"/>
          <w:szCs w:val="28"/>
          <w:u w:val="single"/>
          <w:rtl/>
        </w:rPr>
        <w:t>טכנו</w:t>
      </w:r>
      <w:r w:rsidRPr="00741558">
        <w:rPr>
          <w:b/>
          <w:bCs/>
          <w:sz w:val="28"/>
          <w:szCs w:val="28"/>
          <w:u w:val="single"/>
          <w:rtl/>
        </w:rPr>
        <w:t xml:space="preserve">-כלכלי </w:t>
      </w:r>
      <w:r w:rsidRPr="00741558">
        <w:rPr>
          <w:rFonts w:hint="eastAsia"/>
          <w:b/>
          <w:bCs/>
          <w:sz w:val="28"/>
          <w:szCs w:val="28"/>
          <w:u w:val="single"/>
          <w:rtl/>
        </w:rPr>
        <w:t>עבור</w:t>
      </w:r>
      <w:r w:rsidRPr="00741558">
        <w:rPr>
          <w:b/>
          <w:bCs/>
          <w:sz w:val="28"/>
          <w:szCs w:val="28"/>
          <w:u w:val="single"/>
          <w:rtl/>
        </w:rPr>
        <w:t xml:space="preserve"> </w:t>
      </w:r>
      <w:r w:rsidRPr="00741558">
        <w:rPr>
          <w:rFonts w:hint="eastAsia"/>
          <w:b/>
          <w:bCs/>
          <w:sz w:val="28"/>
          <w:szCs w:val="28"/>
          <w:u w:val="single"/>
          <w:rtl/>
        </w:rPr>
        <w:t>מנהלת</w:t>
      </w:r>
      <w:r w:rsidRPr="00741558">
        <w:rPr>
          <w:b/>
          <w:bCs/>
          <w:sz w:val="28"/>
          <w:szCs w:val="28"/>
          <w:u w:val="single"/>
          <w:rtl/>
        </w:rPr>
        <w:t xml:space="preserve"> </w:t>
      </w:r>
      <w:r w:rsidRPr="00741558">
        <w:rPr>
          <w:rFonts w:hint="eastAsia"/>
          <w:b/>
          <w:bCs/>
          <w:sz w:val="28"/>
          <w:szCs w:val="28"/>
          <w:u w:val="single"/>
          <w:rtl/>
        </w:rPr>
        <w:t>תחליפי</w:t>
      </w:r>
      <w:r w:rsidRPr="00741558">
        <w:rPr>
          <w:b/>
          <w:bCs/>
          <w:sz w:val="28"/>
          <w:szCs w:val="28"/>
          <w:u w:val="single"/>
          <w:rtl/>
        </w:rPr>
        <w:t xml:space="preserve"> </w:t>
      </w:r>
      <w:r w:rsidRPr="00741558">
        <w:rPr>
          <w:rFonts w:hint="eastAsia"/>
          <w:b/>
          <w:bCs/>
          <w:sz w:val="28"/>
          <w:szCs w:val="28"/>
          <w:u w:val="single"/>
          <w:rtl/>
        </w:rPr>
        <w:t>הנפט</w:t>
      </w:r>
      <w:r w:rsidRPr="00741558">
        <w:rPr>
          <w:rFonts w:hint="cs"/>
          <w:b/>
          <w:bCs/>
          <w:sz w:val="28"/>
          <w:szCs w:val="28"/>
          <w:u w:val="single"/>
          <w:rtl/>
        </w:rPr>
        <w:t xml:space="preserve"> </w:t>
      </w:r>
      <w:r w:rsidRPr="00741558">
        <w:rPr>
          <w:rFonts w:hint="eastAsia"/>
          <w:b/>
          <w:bCs/>
          <w:sz w:val="28"/>
          <w:szCs w:val="28"/>
          <w:u w:val="single"/>
          <w:rtl/>
        </w:rPr>
        <w:t>במשרד</w:t>
      </w:r>
      <w:r w:rsidRPr="00741558">
        <w:rPr>
          <w:b/>
          <w:bCs/>
          <w:sz w:val="28"/>
          <w:szCs w:val="28"/>
          <w:u w:val="single"/>
          <w:rtl/>
        </w:rPr>
        <w:t xml:space="preserve"> </w:t>
      </w:r>
      <w:r w:rsidRPr="00741558">
        <w:rPr>
          <w:rFonts w:hint="eastAsia"/>
          <w:b/>
          <w:bCs/>
          <w:sz w:val="28"/>
          <w:szCs w:val="28"/>
          <w:u w:val="single"/>
          <w:rtl/>
        </w:rPr>
        <w:t>האנרגיה</w:t>
      </w:r>
      <w:r w:rsidRPr="00741558">
        <w:rPr>
          <w:b/>
          <w:bCs/>
          <w:sz w:val="28"/>
          <w:szCs w:val="28"/>
          <w:u w:val="single"/>
          <w:rtl/>
        </w:rPr>
        <w:t xml:space="preserve"> </w:t>
      </w:r>
      <w:r w:rsidRPr="00741558">
        <w:rPr>
          <w:rFonts w:hint="eastAsia"/>
          <w:b/>
          <w:bCs/>
          <w:sz w:val="28"/>
          <w:szCs w:val="28"/>
          <w:u w:val="single"/>
          <w:rtl/>
        </w:rPr>
        <w:t>והמים</w:t>
      </w:r>
    </w:p>
    <w:p w:rsidR="00741558" w:rsidRDefault="00741558" w:rsidP="00741558">
      <w:pPr>
        <w:spacing w:line="360" w:lineRule="auto"/>
        <w:ind w:left="360"/>
        <w:jc w:val="both"/>
        <w:rPr>
          <w:rFonts w:hint="cs"/>
          <w:color w:val="FF0000"/>
          <w:szCs w:val="24"/>
          <w:rtl/>
        </w:rPr>
      </w:pPr>
    </w:p>
    <w:p w:rsidR="00741558" w:rsidRPr="00BE6B8B" w:rsidRDefault="00741558" w:rsidP="00741558">
      <w:pPr>
        <w:autoSpaceDE w:val="0"/>
        <w:autoSpaceDN w:val="0"/>
        <w:adjustRightInd w:val="0"/>
        <w:spacing w:line="360" w:lineRule="auto"/>
        <w:ind w:left="283"/>
        <w:jc w:val="both"/>
        <w:rPr>
          <w:rFonts w:ascii="David"/>
          <w:szCs w:val="24"/>
          <w:rtl/>
        </w:rPr>
      </w:pPr>
      <w:r w:rsidRPr="00BE6B8B">
        <w:rPr>
          <w:rFonts w:ascii="Arial" w:hAnsi="Arial"/>
          <w:szCs w:val="24"/>
          <w:rtl/>
        </w:rPr>
        <w:t xml:space="preserve">משרד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333B63">
        <w:rPr>
          <w:rFonts w:ascii="Arial" w:hAnsi="Arial" w:hint="cs"/>
          <w:b/>
          <w:bCs/>
          <w:szCs w:val="24"/>
          <w:rtl/>
        </w:rPr>
        <w:t xml:space="preserve">מנהלת תחליפי הנפט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למתן שירותי ייעוץ טכנו-כלכלי וביצוע ניתוח מחזור חיים עבור הפקת דלקים מ</w:t>
      </w:r>
      <w:r w:rsidRPr="00BE6B8B">
        <w:rPr>
          <w:rFonts w:ascii="David" w:hint="cs"/>
          <w:szCs w:val="24"/>
          <w:rtl/>
        </w:rPr>
        <w:t>פסולת</w:t>
      </w:r>
      <w:r w:rsidRPr="00BE6B8B">
        <w:rPr>
          <w:rFonts w:ascii="David"/>
          <w:szCs w:val="24"/>
        </w:rPr>
        <w:t xml:space="preserve"> </w:t>
      </w:r>
      <w:r w:rsidRPr="00BE6B8B">
        <w:rPr>
          <w:rFonts w:ascii="David" w:hint="cs"/>
          <w:szCs w:val="24"/>
          <w:rtl/>
        </w:rPr>
        <w:t>לסוגיה בטכ</w:t>
      </w:r>
      <w:r>
        <w:rPr>
          <w:rFonts w:ascii="David" w:hint="cs"/>
          <w:szCs w:val="24"/>
          <w:rtl/>
        </w:rPr>
        <w:t xml:space="preserve">נולוגיות השונות הקיימות בעולם </w:t>
      </w:r>
      <w:r w:rsidRPr="00BE6B8B">
        <w:rPr>
          <w:rFonts w:ascii="David" w:hint="cs"/>
          <w:szCs w:val="24"/>
          <w:rtl/>
        </w:rPr>
        <w:t>וכן עבור שימוש ברכב חשמלי והיברידי לסוגיו</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w:t>
      </w:r>
    </w:p>
    <w:p w:rsidR="00B25C7A" w:rsidRPr="00824F94" w:rsidRDefault="00B25C7A" w:rsidP="00824F94">
      <w:pPr>
        <w:pStyle w:val="aa"/>
        <w:spacing w:before="240" w:line="276" w:lineRule="auto"/>
        <w:ind w:left="283"/>
        <w:contextualSpacing w:val="0"/>
        <w:jc w:val="both"/>
        <w:rPr>
          <w:b/>
          <w:bCs/>
          <w:szCs w:val="24"/>
          <w:u w:val="single"/>
        </w:rPr>
      </w:pPr>
      <w:r w:rsidRPr="00824F94">
        <w:rPr>
          <w:rFonts w:hint="cs"/>
          <w:b/>
          <w:bCs/>
          <w:szCs w:val="24"/>
          <w:u w:val="single"/>
          <w:rtl/>
        </w:rPr>
        <w:t>כללי</w:t>
      </w:r>
    </w:p>
    <w:p w:rsidR="00B25C7A" w:rsidRPr="00824F94" w:rsidRDefault="00B25C7A" w:rsidP="00824F94">
      <w:pPr>
        <w:tabs>
          <w:tab w:val="left" w:pos="2200"/>
        </w:tabs>
        <w:autoSpaceDE w:val="0"/>
        <w:autoSpaceDN w:val="0"/>
        <w:adjustRightInd w:val="0"/>
        <w:spacing w:line="276" w:lineRule="auto"/>
        <w:ind w:left="283"/>
        <w:jc w:val="both"/>
        <w:rPr>
          <w:rFonts w:ascii="Arial" w:hAnsi="Arial"/>
          <w:b/>
          <w:szCs w:val="24"/>
          <w:rtl/>
        </w:rPr>
      </w:pPr>
      <w:r w:rsidRPr="00824F94">
        <w:rPr>
          <w:rFonts w:ascii="Arial" w:hAnsi="Arial" w:hint="cs"/>
          <w:b/>
          <w:szCs w:val="24"/>
          <w:rtl/>
        </w:rPr>
        <w:t xml:space="preserve">תקופת ההסכם תהיה למשך </w:t>
      </w:r>
      <w:r w:rsidR="001266DA" w:rsidRPr="00824F94">
        <w:rPr>
          <w:rFonts w:ascii="Arial" w:hAnsi="Arial" w:hint="cs"/>
          <w:b/>
          <w:szCs w:val="24"/>
          <w:rtl/>
        </w:rPr>
        <w:t>12</w:t>
      </w:r>
      <w:r w:rsidRPr="00824F94">
        <w:rPr>
          <w:rFonts w:ascii="Arial" w:hAnsi="Arial" w:hint="cs"/>
          <w:b/>
          <w:szCs w:val="24"/>
          <w:rtl/>
        </w:rPr>
        <w:t xml:space="preserve"> חודשים. למשרד בלבד תהיה האופציה להאריך את ההסכם לתקופות נוספות ובלבד שסך תקופת ההתקשרות לא תעלה על </w:t>
      </w:r>
      <w:r w:rsidR="00824F94" w:rsidRPr="00741558">
        <w:rPr>
          <w:rFonts w:ascii="Arial" w:hAnsi="Arial" w:hint="cs"/>
          <w:bCs/>
          <w:szCs w:val="24"/>
          <w:rtl/>
        </w:rPr>
        <w:t>שלוש</w:t>
      </w:r>
      <w:r w:rsidR="00824F94" w:rsidRPr="00824F94">
        <w:rPr>
          <w:rFonts w:ascii="Arial" w:hAnsi="Arial" w:hint="cs"/>
          <w:b/>
          <w:szCs w:val="24"/>
          <w:rtl/>
        </w:rPr>
        <w:t xml:space="preserve"> שנים</w:t>
      </w:r>
      <w:r w:rsidRPr="00824F94">
        <w:rPr>
          <w:rFonts w:ascii="Arial" w:hAnsi="Arial" w:hint="cs"/>
          <w:b/>
          <w:szCs w:val="24"/>
          <w:rtl/>
        </w:rPr>
        <w:t xml:space="preserve"> מיום חתימת ההסכם. </w:t>
      </w:r>
    </w:p>
    <w:p w:rsidR="00B25C7A" w:rsidRPr="00824F94" w:rsidRDefault="00B25C7A" w:rsidP="00824F94">
      <w:pPr>
        <w:tabs>
          <w:tab w:val="left" w:pos="2200"/>
        </w:tabs>
        <w:autoSpaceDE w:val="0"/>
        <w:autoSpaceDN w:val="0"/>
        <w:adjustRightInd w:val="0"/>
        <w:spacing w:line="276" w:lineRule="auto"/>
        <w:ind w:left="283"/>
        <w:jc w:val="both"/>
        <w:rPr>
          <w:rFonts w:ascii="Arial" w:hAnsi="Arial"/>
          <w:b/>
          <w:szCs w:val="24"/>
          <w:rtl/>
        </w:rPr>
      </w:pPr>
    </w:p>
    <w:p w:rsidR="00B25C7A" w:rsidRPr="00824F94" w:rsidRDefault="00B25C7A" w:rsidP="00824F94">
      <w:pPr>
        <w:tabs>
          <w:tab w:val="left" w:pos="2200"/>
        </w:tabs>
        <w:autoSpaceDE w:val="0"/>
        <w:autoSpaceDN w:val="0"/>
        <w:adjustRightInd w:val="0"/>
        <w:spacing w:line="276" w:lineRule="auto"/>
        <w:ind w:left="283"/>
        <w:jc w:val="both"/>
        <w:rPr>
          <w:rFonts w:ascii="Arial" w:hAnsi="Arial"/>
          <w:b/>
          <w:szCs w:val="24"/>
          <w:rtl/>
        </w:rPr>
      </w:pPr>
      <w:r w:rsidRPr="00824F94">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המשרד שכתובתו: </w:t>
      </w:r>
      <w:hyperlink r:id="rId12" w:history="1">
        <w:r w:rsidRPr="00824F94">
          <w:rPr>
            <w:rStyle w:val="Hyperlink"/>
            <w:rFonts w:ascii="Arial" w:hAnsi="Arial"/>
            <w:b/>
            <w:color w:val="auto"/>
            <w:szCs w:val="24"/>
          </w:rPr>
          <w:t>www.energy.gov.il</w:t>
        </w:r>
      </w:hyperlink>
      <w:r w:rsidR="00C64694" w:rsidRPr="00824F94">
        <w:rPr>
          <w:rFonts w:hint="cs"/>
          <w:rtl/>
        </w:rPr>
        <w:t>.</w:t>
      </w:r>
    </w:p>
    <w:p w:rsidR="00B25C7A" w:rsidRPr="00445451" w:rsidRDefault="00B25C7A" w:rsidP="00824F94">
      <w:pPr>
        <w:tabs>
          <w:tab w:val="left" w:pos="2200"/>
        </w:tabs>
        <w:autoSpaceDE w:val="0"/>
        <w:autoSpaceDN w:val="0"/>
        <w:adjustRightInd w:val="0"/>
        <w:spacing w:line="276" w:lineRule="auto"/>
        <w:ind w:left="283"/>
        <w:jc w:val="both"/>
        <w:rPr>
          <w:rFonts w:ascii="Arial" w:hAnsi="Arial"/>
          <w:b/>
          <w:color w:val="FF0000"/>
          <w:szCs w:val="24"/>
          <w:rtl/>
        </w:rPr>
      </w:pPr>
    </w:p>
    <w:p w:rsidR="00B25C7A" w:rsidRPr="00824F94" w:rsidRDefault="00B25C7A" w:rsidP="00741558">
      <w:pPr>
        <w:tabs>
          <w:tab w:val="left" w:pos="2200"/>
        </w:tabs>
        <w:autoSpaceDE w:val="0"/>
        <w:autoSpaceDN w:val="0"/>
        <w:adjustRightInd w:val="0"/>
        <w:spacing w:line="276" w:lineRule="auto"/>
        <w:ind w:left="283"/>
        <w:jc w:val="both"/>
        <w:rPr>
          <w:rFonts w:ascii="Arial" w:hAnsi="Arial"/>
          <w:b/>
          <w:szCs w:val="24"/>
        </w:rPr>
      </w:pPr>
      <w:r w:rsidRPr="00824F94">
        <w:rPr>
          <w:rFonts w:ascii="Arial" w:hAnsi="Arial"/>
          <w:b/>
          <w:szCs w:val="24"/>
          <w:rtl/>
        </w:rPr>
        <w:t>את מעטפ</w:t>
      </w:r>
      <w:r w:rsidRPr="00824F94">
        <w:rPr>
          <w:rFonts w:ascii="Arial" w:hAnsi="Arial" w:hint="cs"/>
          <w:b/>
          <w:szCs w:val="24"/>
          <w:rtl/>
        </w:rPr>
        <w:t>ת המכרז</w:t>
      </w:r>
      <w:r w:rsidRPr="00824F94">
        <w:rPr>
          <w:rFonts w:ascii="Arial" w:hAnsi="Arial"/>
          <w:b/>
          <w:szCs w:val="24"/>
          <w:rtl/>
        </w:rPr>
        <w:t xml:space="preserve"> יש להכניס לתיבת המכרזים, הנמצאת במשרד </w:t>
      </w:r>
      <w:r w:rsidRPr="00824F94">
        <w:rPr>
          <w:rFonts w:ascii="Arial" w:hAnsi="Arial" w:hint="cs"/>
          <w:b/>
          <w:szCs w:val="24"/>
          <w:rtl/>
        </w:rPr>
        <w:t>האנרגיה והמים</w:t>
      </w:r>
      <w:r w:rsidRPr="00824F94">
        <w:rPr>
          <w:rFonts w:ascii="Arial" w:hAnsi="Arial"/>
          <w:b/>
          <w:szCs w:val="24"/>
          <w:rtl/>
        </w:rPr>
        <w:t xml:space="preserve">, </w:t>
      </w:r>
      <w:proofErr w:type="spellStart"/>
      <w:r w:rsidRPr="00824F94">
        <w:rPr>
          <w:rFonts w:ascii="Arial" w:hAnsi="Arial"/>
          <w:b/>
          <w:szCs w:val="24"/>
          <w:rtl/>
        </w:rPr>
        <w:t>רח</w:t>
      </w:r>
      <w:proofErr w:type="spellEnd"/>
      <w:r w:rsidRPr="00824F94">
        <w:rPr>
          <w:rFonts w:ascii="Arial" w:hAnsi="Arial"/>
          <w:b/>
          <w:szCs w:val="24"/>
          <w:rtl/>
        </w:rPr>
        <w:t xml:space="preserve">' יפו 216, ירושלים, בקומה </w:t>
      </w:r>
      <w:r w:rsidRPr="00824F94">
        <w:rPr>
          <w:rFonts w:ascii="Arial" w:hAnsi="Arial" w:hint="cs"/>
          <w:b/>
          <w:szCs w:val="24"/>
          <w:rtl/>
        </w:rPr>
        <w:t>7</w:t>
      </w:r>
      <w:r w:rsidRPr="00824F94">
        <w:rPr>
          <w:rFonts w:ascii="Arial" w:hAnsi="Arial"/>
          <w:b/>
          <w:szCs w:val="24"/>
          <w:rtl/>
        </w:rPr>
        <w:t xml:space="preserve"> (במסדרון),</w:t>
      </w:r>
      <w:r w:rsidRPr="00824F94">
        <w:rPr>
          <w:rFonts w:ascii="Arial" w:hAnsi="Arial" w:hint="cs"/>
          <w:b/>
          <w:szCs w:val="24"/>
          <w:rtl/>
        </w:rPr>
        <w:t xml:space="preserve"> לא יאוחר </w:t>
      </w:r>
      <w:r w:rsidRPr="00824F94">
        <w:rPr>
          <w:rFonts w:ascii="Arial" w:hAnsi="Arial" w:hint="cs"/>
          <w:bCs/>
          <w:szCs w:val="24"/>
          <w:u w:val="single"/>
          <w:rtl/>
        </w:rPr>
        <w:t xml:space="preserve">מיום </w:t>
      </w:r>
      <w:r w:rsidR="00741558">
        <w:rPr>
          <w:rFonts w:ascii="Arial" w:hAnsi="Arial" w:hint="cs"/>
          <w:bCs/>
          <w:szCs w:val="24"/>
          <w:u w:val="single"/>
          <w:rtl/>
        </w:rPr>
        <w:t>18.12.12</w:t>
      </w:r>
      <w:r w:rsidR="00667AA0" w:rsidRPr="00824F94">
        <w:rPr>
          <w:rFonts w:ascii="Arial" w:hAnsi="Arial" w:hint="cs"/>
          <w:bCs/>
          <w:szCs w:val="24"/>
          <w:u w:val="single"/>
          <w:rtl/>
        </w:rPr>
        <w:t xml:space="preserve"> </w:t>
      </w:r>
      <w:r w:rsidRPr="00824F94">
        <w:rPr>
          <w:rFonts w:ascii="Arial" w:hAnsi="Arial" w:hint="cs"/>
          <w:bCs/>
          <w:szCs w:val="24"/>
          <w:u w:val="single"/>
          <w:rtl/>
        </w:rPr>
        <w:t>בשעה 00</w:t>
      </w:r>
      <w:r w:rsidRPr="00824F94">
        <w:rPr>
          <w:rFonts w:ascii="Arial" w:hAnsi="Arial"/>
          <w:bCs/>
          <w:szCs w:val="24"/>
          <w:u w:val="single"/>
        </w:rPr>
        <w:t>:</w:t>
      </w:r>
      <w:r w:rsidRPr="00824F94">
        <w:rPr>
          <w:rFonts w:ascii="Arial" w:hAnsi="Arial" w:hint="cs"/>
          <w:bCs/>
          <w:szCs w:val="24"/>
          <w:u w:val="single"/>
          <w:rtl/>
        </w:rPr>
        <w:t xml:space="preserve">14. </w:t>
      </w:r>
      <w:r w:rsidRPr="00824F94">
        <w:rPr>
          <w:rFonts w:ascii="Arial" w:hAnsi="Arial" w:hint="cs"/>
          <w:bCs/>
          <w:szCs w:val="24"/>
          <w:rtl/>
        </w:rPr>
        <w:t>הצעת המחיר תוגש במעטפה נפרדת (בתוך מעטפת ההצעה) על גבי המעטפה יצוין שם המכרז ומספרו.</w:t>
      </w:r>
    </w:p>
    <w:p w:rsidR="00B25C7A" w:rsidRPr="00824F94" w:rsidRDefault="00B25C7A" w:rsidP="00824F94">
      <w:pPr>
        <w:tabs>
          <w:tab w:val="left" w:pos="2200"/>
        </w:tabs>
        <w:autoSpaceDE w:val="0"/>
        <w:autoSpaceDN w:val="0"/>
        <w:adjustRightInd w:val="0"/>
        <w:spacing w:line="276" w:lineRule="auto"/>
        <w:ind w:left="283"/>
        <w:jc w:val="both"/>
        <w:rPr>
          <w:rFonts w:ascii="Arial" w:hAnsi="Arial"/>
          <w:b/>
          <w:szCs w:val="24"/>
          <w:rtl/>
        </w:rPr>
      </w:pPr>
    </w:p>
    <w:p w:rsidR="00B25C7A" w:rsidRPr="00824F94" w:rsidRDefault="00B25C7A" w:rsidP="00824F94">
      <w:pPr>
        <w:tabs>
          <w:tab w:val="left" w:pos="2200"/>
        </w:tabs>
        <w:autoSpaceDE w:val="0"/>
        <w:autoSpaceDN w:val="0"/>
        <w:adjustRightInd w:val="0"/>
        <w:spacing w:line="276" w:lineRule="auto"/>
        <w:ind w:left="283"/>
        <w:jc w:val="both"/>
        <w:rPr>
          <w:rFonts w:ascii="Arial" w:hAnsi="Arial"/>
          <w:b/>
          <w:szCs w:val="24"/>
          <w:rtl/>
        </w:rPr>
      </w:pPr>
      <w:r w:rsidRPr="00824F94">
        <w:rPr>
          <w:rFonts w:ascii="Arial" w:hAnsi="Arial" w:hint="cs"/>
          <w:b/>
          <w:szCs w:val="24"/>
          <w:rtl/>
        </w:rPr>
        <w:t>בכל מקרה של סתירה בין האמור בהודעה זו לאמור במסמכי המכרז - יגבר האמור במסמכי המכרז.</w:t>
      </w:r>
    </w:p>
    <w:p w:rsidR="00B25C7A" w:rsidRPr="00824F94" w:rsidRDefault="00B25C7A" w:rsidP="004D148F">
      <w:pPr>
        <w:pStyle w:val="aa"/>
        <w:spacing w:line="276" w:lineRule="auto"/>
        <w:ind w:left="0"/>
        <w:contextualSpacing w:val="0"/>
        <w:jc w:val="both"/>
        <w:rPr>
          <w:b/>
          <w:bCs/>
          <w:szCs w:val="24"/>
          <w:u w:val="single"/>
          <w:rtl/>
        </w:rPr>
      </w:pPr>
    </w:p>
    <w:p w:rsidR="00B25C7A" w:rsidRPr="00824F94" w:rsidRDefault="00B25C7A" w:rsidP="004D148F">
      <w:pPr>
        <w:pStyle w:val="aa"/>
        <w:spacing w:line="276" w:lineRule="auto"/>
        <w:ind w:left="-1"/>
        <w:contextualSpacing w:val="0"/>
        <w:jc w:val="both"/>
        <w:rPr>
          <w:b/>
          <w:bCs/>
          <w:szCs w:val="24"/>
          <w:u w:val="single"/>
          <w:rtl/>
        </w:rPr>
      </w:pPr>
    </w:p>
    <w:p w:rsidR="00B25C7A" w:rsidRPr="00824F94" w:rsidRDefault="00B25C7A" w:rsidP="00824F94">
      <w:pPr>
        <w:pStyle w:val="aa"/>
        <w:spacing w:line="276" w:lineRule="auto"/>
        <w:ind w:left="283"/>
        <w:contextualSpacing w:val="0"/>
        <w:jc w:val="both"/>
        <w:rPr>
          <w:b/>
          <w:bCs/>
          <w:szCs w:val="24"/>
          <w:u w:val="single"/>
          <w:rtl/>
        </w:rPr>
      </w:pPr>
      <w:r w:rsidRPr="00824F94">
        <w:rPr>
          <w:rFonts w:hint="cs"/>
          <w:b/>
          <w:bCs/>
          <w:szCs w:val="24"/>
          <w:u w:val="single"/>
          <w:rtl/>
        </w:rPr>
        <w:t>הליך הבהרות:</w:t>
      </w:r>
    </w:p>
    <w:p w:rsidR="00B25C7A" w:rsidRPr="00824F94" w:rsidRDefault="00B25C7A" w:rsidP="00741558">
      <w:pPr>
        <w:spacing w:line="276" w:lineRule="auto"/>
        <w:ind w:left="283"/>
        <w:jc w:val="both"/>
        <w:rPr>
          <w:b/>
          <w:bCs/>
          <w:szCs w:val="24"/>
          <w:u w:val="single"/>
          <w:rtl/>
        </w:rPr>
      </w:pPr>
      <w:r w:rsidRPr="00824F94">
        <w:rPr>
          <w:rFonts w:hint="cs"/>
          <w:szCs w:val="24"/>
          <w:rtl/>
        </w:rPr>
        <w:t xml:space="preserve">בשאלות והבהרות יש לפנות בכתב עד לתאריך </w:t>
      </w:r>
      <w:r w:rsidR="00741558">
        <w:rPr>
          <w:rFonts w:hint="cs"/>
          <w:b/>
          <w:bCs/>
          <w:szCs w:val="24"/>
          <w:u w:val="single"/>
          <w:rtl/>
        </w:rPr>
        <w:t>9.12.12</w:t>
      </w:r>
      <w:r w:rsidRPr="00824F94">
        <w:rPr>
          <w:rFonts w:hint="cs"/>
          <w:szCs w:val="24"/>
          <w:rtl/>
        </w:rPr>
        <w:t xml:space="preserve"> בשעה </w:t>
      </w:r>
      <w:r w:rsidRPr="00824F94">
        <w:rPr>
          <w:rFonts w:hint="cs"/>
          <w:b/>
          <w:bCs/>
          <w:szCs w:val="24"/>
          <w:u w:val="single"/>
          <w:rtl/>
        </w:rPr>
        <w:t>14:00</w:t>
      </w:r>
      <w:r w:rsidRPr="00824F94">
        <w:rPr>
          <w:rFonts w:hint="cs"/>
          <w:szCs w:val="24"/>
          <w:rtl/>
        </w:rPr>
        <w:t xml:space="preserve"> לגב' אילנה טמסוט, מנהלת יחידת חוזים והתקשרויות, בפקס מספר:  02-5006764 או בכתובת מייל </w:t>
      </w:r>
      <w:r w:rsidRPr="00824F94">
        <w:rPr>
          <w:szCs w:val="24"/>
        </w:rPr>
        <w:t>itamsut@energy.gov.il</w:t>
      </w:r>
      <w:r w:rsidRPr="00824F94">
        <w:rPr>
          <w:rFonts w:hint="cs"/>
          <w:szCs w:val="24"/>
          <w:rtl/>
        </w:rPr>
        <w:t xml:space="preserve">. ניתן לוודא קבלת הפקס בטלפון מספר 02-5006764. התשובות יפורסמו באתר האינטרנט של המשרד החל מיום </w:t>
      </w:r>
      <w:r w:rsidR="00741558">
        <w:rPr>
          <w:rFonts w:hint="cs"/>
          <w:b/>
          <w:bCs/>
          <w:szCs w:val="24"/>
          <w:u w:val="single"/>
          <w:rtl/>
        </w:rPr>
        <w:t>11.12.12.</w:t>
      </w:r>
    </w:p>
    <w:p w:rsidR="00B25C7A" w:rsidRPr="00445451" w:rsidRDefault="00B25C7A" w:rsidP="00824F94">
      <w:pPr>
        <w:spacing w:line="276" w:lineRule="auto"/>
        <w:ind w:left="-1"/>
        <w:jc w:val="both"/>
        <w:rPr>
          <w:color w:val="FF0000"/>
          <w:szCs w:val="24"/>
          <w:rtl/>
        </w:rPr>
      </w:pPr>
      <w:r w:rsidRPr="00824F94">
        <w:rPr>
          <w:rFonts w:hint="cs"/>
          <w:szCs w:val="24"/>
          <w:rtl/>
        </w:rPr>
        <w:t xml:space="preserve">                                                                               </w:t>
      </w:r>
    </w:p>
    <w:p w:rsidR="00B25C7A" w:rsidRPr="00445451" w:rsidRDefault="00B25C7A" w:rsidP="00B25C7A">
      <w:pPr>
        <w:rPr>
          <w:color w:val="FF0000"/>
          <w:szCs w:val="24"/>
        </w:rPr>
      </w:pPr>
    </w:p>
    <w:sectPr w:rsidR="00B25C7A" w:rsidRPr="00445451" w:rsidSect="00B520F7">
      <w:headerReference w:type="even" r:id="rId13"/>
      <w:headerReference w:type="default" r:id="rId14"/>
      <w:footerReference w:type="default" r:id="rId15"/>
      <w:headerReference w:type="first" r:id="rId16"/>
      <w:footerReference w:type="first" r:id="rId17"/>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1CA1" w:rsidRDefault="00131CA1">
      <w:r>
        <w:separator/>
      </w:r>
    </w:p>
  </w:endnote>
  <w:endnote w:type="continuationSeparator" w:id="0">
    <w:p w:rsidR="00131CA1" w:rsidRDefault="00131C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CA1" w:rsidRDefault="00131CA1" w:rsidP="00712673">
    <w:pPr>
      <w:pStyle w:val="11"/>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31CA1" w:rsidRPr="00581672" w:rsidRDefault="00131CA1" w:rsidP="00581672">
    <w:pPr>
      <w:pStyle w:val="11"/>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CA1" w:rsidRDefault="00131CA1" w:rsidP="00524880">
    <w:pPr>
      <w:pStyle w:val="11"/>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31CA1" w:rsidRPr="00FC5DE0" w:rsidRDefault="00131CA1" w:rsidP="0016193E">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1CA1" w:rsidRDefault="00131CA1">
      <w:r>
        <w:separator/>
      </w:r>
    </w:p>
  </w:footnote>
  <w:footnote w:type="continuationSeparator" w:id="0">
    <w:p w:rsidR="00131CA1" w:rsidRDefault="00131C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CA1" w:rsidRDefault="00533EA6">
    <w:pPr>
      <w:pStyle w:val="a3"/>
      <w:framePr w:wrap="around" w:vAnchor="text" w:hAnchor="margin" w:xAlign="center" w:y="1"/>
      <w:rPr>
        <w:rStyle w:val="a6"/>
        <w:rtl/>
      </w:rPr>
    </w:pPr>
    <w:r>
      <w:rPr>
        <w:rStyle w:val="a6"/>
        <w:rtl/>
      </w:rPr>
      <w:fldChar w:fldCharType="begin"/>
    </w:r>
    <w:r w:rsidR="00131CA1">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CA1" w:rsidRPr="00D3749A" w:rsidRDefault="00131CA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33EA6" w:rsidRPr="00D3749A">
          <w:rPr>
            <w:b/>
            <w:bCs/>
          </w:rPr>
          <w:fldChar w:fldCharType="begin"/>
        </w:r>
        <w:r w:rsidRPr="00D3749A">
          <w:rPr>
            <w:b/>
            <w:bCs/>
          </w:rPr>
          <w:instrText xml:space="preserve"> PAGE   \* MERGEFORMAT </w:instrText>
        </w:r>
        <w:r w:rsidR="00533EA6" w:rsidRPr="00D3749A">
          <w:rPr>
            <w:b/>
            <w:bCs/>
          </w:rPr>
          <w:fldChar w:fldCharType="separate"/>
        </w:r>
        <w:r w:rsidRPr="006E4356">
          <w:rPr>
            <w:rFonts w:cs="Calibri"/>
            <w:b/>
            <w:bCs/>
            <w:noProof/>
            <w:rtl/>
            <w:lang w:val="he-IL"/>
          </w:rPr>
          <w:t>2</w:t>
        </w:r>
        <w:r w:rsidR="00533EA6" w:rsidRPr="00D3749A">
          <w:rPr>
            <w:b/>
            <w:bCs/>
          </w:rPr>
          <w:fldChar w:fldCharType="end"/>
        </w:r>
        <w:r w:rsidRPr="00D3749A">
          <w:rPr>
            <w:rFonts w:hint="cs"/>
            <w:b/>
            <w:bCs/>
            <w:rtl/>
          </w:rPr>
          <w:t xml:space="preserve"> -</w:t>
        </w:r>
      </w:sdtContent>
    </w:sdt>
  </w:p>
  <w:p w:rsidR="00131CA1" w:rsidRPr="008B766D" w:rsidRDefault="00131CA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CA1" w:rsidRDefault="00131CA1" w:rsidP="00EA4FBF">
    <w:pPr>
      <w:pStyle w:val="a3"/>
      <w:spacing w:line="276" w:lineRule="auto"/>
      <w:jc w:val="center"/>
      <w:rPr>
        <w:b/>
        <w:bCs/>
        <w:szCs w:val="40"/>
        <w:rtl/>
      </w:rPr>
    </w:pPr>
    <w:r>
      <w:rPr>
        <w:b/>
        <w:bCs/>
        <w:szCs w:val="40"/>
        <w:rtl/>
      </w:rPr>
      <w:t>מדינת ישראל</w:t>
    </w:r>
  </w:p>
  <w:p w:rsidR="00131CA1" w:rsidRPr="0090713A" w:rsidRDefault="00131CA1"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9505"/>
  </w:hdrShapeDefaults>
  <w:footnotePr>
    <w:footnote w:id="-1"/>
    <w:footnote w:id="0"/>
  </w:footnotePr>
  <w:endnotePr>
    <w:endnote w:id="-1"/>
    <w:endnote w:id="0"/>
  </w:endnotePr>
  <w:compat/>
  <w:rsids>
    <w:rsidRoot w:val="00F42907"/>
    <w:rsid w:val="0000576F"/>
    <w:rsid w:val="00031CCF"/>
    <w:rsid w:val="00055768"/>
    <w:rsid w:val="00056368"/>
    <w:rsid w:val="00057201"/>
    <w:rsid w:val="00064800"/>
    <w:rsid w:val="000705A8"/>
    <w:rsid w:val="000722D5"/>
    <w:rsid w:val="00072FB0"/>
    <w:rsid w:val="000744F2"/>
    <w:rsid w:val="00084894"/>
    <w:rsid w:val="00087565"/>
    <w:rsid w:val="0009042F"/>
    <w:rsid w:val="0009109A"/>
    <w:rsid w:val="000A42A0"/>
    <w:rsid w:val="000A474B"/>
    <w:rsid w:val="000B7D78"/>
    <w:rsid w:val="000C47C5"/>
    <w:rsid w:val="000F0C8E"/>
    <w:rsid w:val="00112A01"/>
    <w:rsid w:val="00114521"/>
    <w:rsid w:val="001266DA"/>
    <w:rsid w:val="00131CA1"/>
    <w:rsid w:val="00144716"/>
    <w:rsid w:val="001617C9"/>
    <w:rsid w:val="0016193E"/>
    <w:rsid w:val="001858F8"/>
    <w:rsid w:val="00187CC8"/>
    <w:rsid w:val="001A0FEB"/>
    <w:rsid w:val="001B2F89"/>
    <w:rsid w:val="001B56C4"/>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B49E7"/>
    <w:rsid w:val="004B5ED3"/>
    <w:rsid w:val="004D148F"/>
    <w:rsid w:val="00513568"/>
    <w:rsid w:val="00516757"/>
    <w:rsid w:val="00524880"/>
    <w:rsid w:val="00533EA6"/>
    <w:rsid w:val="00533FCA"/>
    <w:rsid w:val="0053624C"/>
    <w:rsid w:val="0054114E"/>
    <w:rsid w:val="0054428A"/>
    <w:rsid w:val="00572795"/>
    <w:rsid w:val="00581672"/>
    <w:rsid w:val="00597C4B"/>
    <w:rsid w:val="005A0DC2"/>
    <w:rsid w:val="005A4613"/>
    <w:rsid w:val="005D39FC"/>
    <w:rsid w:val="005D5135"/>
    <w:rsid w:val="005E1D69"/>
    <w:rsid w:val="005E5E77"/>
    <w:rsid w:val="0060765A"/>
    <w:rsid w:val="00610303"/>
    <w:rsid w:val="006106D1"/>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1721"/>
    <w:rsid w:val="00740D98"/>
    <w:rsid w:val="00741558"/>
    <w:rsid w:val="00753138"/>
    <w:rsid w:val="00755CF3"/>
    <w:rsid w:val="00771F8F"/>
    <w:rsid w:val="007849A9"/>
    <w:rsid w:val="0078568E"/>
    <w:rsid w:val="007A76DF"/>
    <w:rsid w:val="007B301D"/>
    <w:rsid w:val="007E2CCD"/>
    <w:rsid w:val="007E784D"/>
    <w:rsid w:val="007F61FE"/>
    <w:rsid w:val="00802BA6"/>
    <w:rsid w:val="00805FD8"/>
    <w:rsid w:val="00811390"/>
    <w:rsid w:val="00817153"/>
    <w:rsid w:val="00824DD5"/>
    <w:rsid w:val="00824F94"/>
    <w:rsid w:val="0086169C"/>
    <w:rsid w:val="00861DDB"/>
    <w:rsid w:val="008675F8"/>
    <w:rsid w:val="00880426"/>
    <w:rsid w:val="008A1C11"/>
    <w:rsid w:val="008A57D2"/>
    <w:rsid w:val="008B64C0"/>
    <w:rsid w:val="008B766D"/>
    <w:rsid w:val="008C2B14"/>
    <w:rsid w:val="008C6304"/>
    <w:rsid w:val="008E625E"/>
    <w:rsid w:val="008F164D"/>
    <w:rsid w:val="00900B65"/>
    <w:rsid w:val="00901041"/>
    <w:rsid w:val="0090713A"/>
    <w:rsid w:val="00911C83"/>
    <w:rsid w:val="0092165D"/>
    <w:rsid w:val="00924837"/>
    <w:rsid w:val="00941814"/>
    <w:rsid w:val="00956911"/>
    <w:rsid w:val="00964B15"/>
    <w:rsid w:val="0098267B"/>
    <w:rsid w:val="0098581E"/>
    <w:rsid w:val="009C1E95"/>
    <w:rsid w:val="009F0B13"/>
    <w:rsid w:val="009F25EB"/>
    <w:rsid w:val="009F2EC3"/>
    <w:rsid w:val="00A0165F"/>
    <w:rsid w:val="00A06887"/>
    <w:rsid w:val="00A104F4"/>
    <w:rsid w:val="00A107E7"/>
    <w:rsid w:val="00A16D89"/>
    <w:rsid w:val="00A32262"/>
    <w:rsid w:val="00A33613"/>
    <w:rsid w:val="00A359BD"/>
    <w:rsid w:val="00A63F7A"/>
    <w:rsid w:val="00A94E1B"/>
    <w:rsid w:val="00A96C51"/>
    <w:rsid w:val="00A977B7"/>
    <w:rsid w:val="00AB7390"/>
    <w:rsid w:val="00AD02A9"/>
    <w:rsid w:val="00AD1441"/>
    <w:rsid w:val="00AD6F36"/>
    <w:rsid w:val="00AD73C1"/>
    <w:rsid w:val="00AD762C"/>
    <w:rsid w:val="00AE59BD"/>
    <w:rsid w:val="00AF211F"/>
    <w:rsid w:val="00AF68CD"/>
    <w:rsid w:val="00B1246E"/>
    <w:rsid w:val="00B15F6B"/>
    <w:rsid w:val="00B2533E"/>
    <w:rsid w:val="00B25C7A"/>
    <w:rsid w:val="00B300E0"/>
    <w:rsid w:val="00B520F7"/>
    <w:rsid w:val="00B60E2D"/>
    <w:rsid w:val="00B82F19"/>
    <w:rsid w:val="00B84B35"/>
    <w:rsid w:val="00BA47B7"/>
    <w:rsid w:val="00BC0E05"/>
    <w:rsid w:val="00BC5CC1"/>
    <w:rsid w:val="00BF39D6"/>
    <w:rsid w:val="00BF4B32"/>
    <w:rsid w:val="00BF712F"/>
    <w:rsid w:val="00C0686B"/>
    <w:rsid w:val="00C15681"/>
    <w:rsid w:val="00C33B51"/>
    <w:rsid w:val="00C45C18"/>
    <w:rsid w:val="00C5046C"/>
    <w:rsid w:val="00C516A1"/>
    <w:rsid w:val="00C6125A"/>
    <w:rsid w:val="00C64694"/>
    <w:rsid w:val="00C668B6"/>
    <w:rsid w:val="00C80AD2"/>
    <w:rsid w:val="00C80CDB"/>
    <w:rsid w:val="00C8466A"/>
    <w:rsid w:val="00C855B6"/>
    <w:rsid w:val="00C91F7F"/>
    <w:rsid w:val="00CA2BA0"/>
    <w:rsid w:val="00CB33E5"/>
    <w:rsid w:val="00D03624"/>
    <w:rsid w:val="00D1553E"/>
    <w:rsid w:val="00D2513A"/>
    <w:rsid w:val="00D263B6"/>
    <w:rsid w:val="00D35E0D"/>
    <w:rsid w:val="00D3749A"/>
    <w:rsid w:val="00D37641"/>
    <w:rsid w:val="00D60F68"/>
    <w:rsid w:val="00D6507C"/>
    <w:rsid w:val="00D732B0"/>
    <w:rsid w:val="00D8153D"/>
    <w:rsid w:val="00D83A6E"/>
    <w:rsid w:val="00DA7FDB"/>
    <w:rsid w:val="00DB23A4"/>
    <w:rsid w:val="00DD792B"/>
    <w:rsid w:val="00DE05FC"/>
    <w:rsid w:val="00E001A4"/>
    <w:rsid w:val="00E40280"/>
    <w:rsid w:val="00E50E6B"/>
    <w:rsid w:val="00E50EE0"/>
    <w:rsid w:val="00E57A32"/>
    <w:rsid w:val="00E742CA"/>
    <w:rsid w:val="00E90583"/>
    <w:rsid w:val="00EA38C5"/>
    <w:rsid w:val="00EA4FBF"/>
    <w:rsid w:val="00EB319A"/>
    <w:rsid w:val="00EC6CEF"/>
    <w:rsid w:val="00EC6FA3"/>
    <w:rsid w:val="00ED37B2"/>
    <w:rsid w:val="00F076B3"/>
    <w:rsid w:val="00F14C94"/>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
    <w:next w:val="a"/>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11">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7">
    <w:name w:val="Placeholder Text"/>
    <w:basedOn w:val="a0"/>
    <w:uiPriority w:val="99"/>
    <w:semiHidden/>
    <w:rsid w:val="00956911"/>
    <w:rPr>
      <w:color w:val="808080"/>
    </w:rPr>
  </w:style>
  <w:style w:type="paragraph" w:styleId="a8">
    <w:name w:val="Balloon Text"/>
    <w:basedOn w:val="a"/>
    <w:link w:val="a9"/>
    <w:rsid w:val="00956911"/>
    <w:rPr>
      <w:rFonts w:ascii="Tahoma" w:hAnsi="Tahoma" w:cs="Tahoma"/>
      <w:sz w:val="16"/>
      <w:szCs w:val="16"/>
    </w:rPr>
  </w:style>
  <w:style w:type="character" w:customStyle="1" w:styleId="a9">
    <w:name w:val="טקסט בלונים תו"/>
    <w:basedOn w:val="a0"/>
    <w:link w:val="a8"/>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a">
    <w:name w:val="List Paragraph"/>
    <w:basedOn w:val="a"/>
    <w:link w:val="ab"/>
    <w:uiPriority w:val="34"/>
    <w:qFormat/>
    <w:rsid w:val="00805FD8"/>
    <w:pPr>
      <w:ind w:left="720"/>
      <w:contextualSpacing/>
    </w:pPr>
  </w:style>
  <w:style w:type="character" w:customStyle="1" w:styleId="ab">
    <w:name w:val="פיסקת רשימה תו"/>
    <w:basedOn w:val="a0"/>
    <w:link w:val="aa"/>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c">
    <w:name w:val="Body Text"/>
    <w:basedOn w:val="a"/>
    <w:link w:val="ad"/>
    <w:rsid w:val="00F37326"/>
    <w:pPr>
      <w:jc w:val="both"/>
    </w:pPr>
    <w:rPr>
      <w:szCs w:val="24"/>
    </w:rPr>
  </w:style>
  <w:style w:type="character" w:customStyle="1" w:styleId="ad">
    <w:name w:val="גוף טקסט תו"/>
    <w:basedOn w:val="a0"/>
    <w:link w:val="ac"/>
    <w:rsid w:val="00F37326"/>
    <w:rPr>
      <w:rFonts w:cs="David"/>
      <w:sz w:val="24"/>
      <w:szCs w:val="24"/>
    </w:rPr>
  </w:style>
  <w:style w:type="table" w:styleId="ae">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
    <w:name w:val="annotation reference"/>
    <w:basedOn w:val="a0"/>
    <w:rsid w:val="00F37326"/>
    <w:rPr>
      <w:sz w:val="16"/>
      <w:szCs w:val="16"/>
    </w:rPr>
  </w:style>
  <w:style w:type="paragraph" w:styleId="af0">
    <w:name w:val="annotation text"/>
    <w:basedOn w:val="a"/>
    <w:link w:val="af1"/>
    <w:rsid w:val="00F37326"/>
    <w:rPr>
      <w:sz w:val="20"/>
      <w:szCs w:val="20"/>
    </w:rPr>
  </w:style>
  <w:style w:type="character" w:customStyle="1" w:styleId="af1">
    <w:name w:val="טקסט הערה תו"/>
    <w:basedOn w:val="a0"/>
    <w:link w:val="af0"/>
    <w:rsid w:val="00F37326"/>
    <w:rPr>
      <w:rFonts w:cs="David"/>
    </w:rPr>
  </w:style>
  <w:style w:type="paragraph" w:styleId="af2">
    <w:name w:val="annotation subject"/>
    <w:basedOn w:val="af0"/>
    <w:next w:val="af0"/>
    <w:link w:val="af3"/>
    <w:rsid w:val="00F37326"/>
    <w:rPr>
      <w:b/>
      <w:bCs/>
    </w:rPr>
  </w:style>
  <w:style w:type="character" w:customStyle="1" w:styleId="af3">
    <w:name w:val="נושא הערה תו"/>
    <w:basedOn w:val="af1"/>
    <w:link w:val="af2"/>
    <w:rsid w:val="00F37326"/>
    <w:rPr>
      <w:b/>
      <w:bCs/>
    </w:rPr>
  </w:style>
  <w:style w:type="paragraph" w:customStyle="1" w:styleId="af4">
    <w:name w:val="הגדרות"/>
    <w:basedOn w:val="a"/>
    <w:rsid w:val="00F37326"/>
    <w:pPr>
      <w:overflowPunct w:val="0"/>
      <w:autoSpaceDE w:val="0"/>
      <w:autoSpaceDN w:val="0"/>
      <w:adjustRightInd w:val="0"/>
      <w:ind w:left="2642" w:hanging="1933"/>
      <w:jc w:val="both"/>
    </w:pPr>
    <w:rPr>
      <w:sz w:val="20"/>
      <w:szCs w:val="24"/>
      <w:lang w:eastAsia="he-IL"/>
    </w:rPr>
  </w:style>
  <w:style w:type="paragraph" w:styleId="af5">
    <w:name w:val="Plain Text"/>
    <w:basedOn w:val="a"/>
    <w:link w:val="af6"/>
    <w:uiPriority w:val="99"/>
    <w:unhideWhenUsed/>
    <w:rsid w:val="005D39FC"/>
    <w:rPr>
      <w:rFonts w:ascii="Consolas" w:eastAsiaTheme="minorHAnsi" w:hAnsi="Consolas" w:cs="Times New Roman"/>
      <w:sz w:val="21"/>
      <w:szCs w:val="21"/>
    </w:rPr>
  </w:style>
  <w:style w:type="character" w:customStyle="1" w:styleId="af6">
    <w:name w:val="טקסט רגיל תו"/>
    <w:basedOn w:val="a0"/>
    <w:link w:val="af5"/>
    <w:uiPriority w:val="99"/>
    <w:rsid w:val="005D39FC"/>
    <w:rPr>
      <w:rFonts w:ascii="Consolas" w:eastAsiaTheme="minorHAnsi" w:hAnsi="Consolas" w:cs="Times New Roman"/>
      <w:sz w:val="21"/>
      <w:szCs w:val="21"/>
    </w:rPr>
  </w:style>
  <w:style w:type="character" w:customStyle="1" w:styleId="41">
    <w:name w:val="כותרת 4 תו"/>
    <w:basedOn w:val="a0"/>
    <w:link w:val="40"/>
    <w:rsid w:val="006E4356"/>
    <w:rPr>
      <w:rFonts w:asciiTheme="majorHAnsi" w:eastAsiaTheme="majorEastAsia" w:hAnsiTheme="majorHAnsi" w:cstheme="majorBidi"/>
      <w:b/>
      <w:bCs/>
      <w:i/>
      <w:iCs/>
      <w:color w:val="4F81BD" w:themeColor="accent1"/>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חת_777_2012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בנובמבר 2012</DocumentCreateDateEnglish>
    <DocumentCreateDateHebrew xmlns="8f5b83e0-a1d3-486c-bd07-833a425c74af">י"ב בכסלו התשע"ג</DocumentCreateDateHebrew>
    <SubjectDocument xmlns="8f5b83e0-a1d3-486c-bd07-833a425c74af">מכרז פומבי 53/12 תחליפי נפט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26/11/2012 05:37;28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777</CounterString>
    <LastLockUser xmlns="8f5b83e0-a1d3-486c-bd07-833a425c74af" xsi:nil="true"/>
    <LastCheckOutDate xmlns="8f5b83e0-a1d3-486c-bd07-833a425c74af">26/11/2012 05:37;30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HT_777_2012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2012-11-26T00:00:00+00:00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BDD5D29-3F80-4026-A2FE-879B824FD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217</Words>
  <Characters>1253</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2012-11-26T16:07:00Z</cp:lastPrinted>
  <dcterms:created xsi:type="dcterms:W3CDTF">2012-11-26T17:06:00Z</dcterms:created>
  <dcterms:modified xsi:type="dcterms:W3CDTF">2012-11-26T17:06:00Z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